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5C33" w14:textId="77777777" w:rsidR="000927CB" w:rsidRDefault="000927CB" w:rsidP="00092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914A1" w14:textId="77777777" w:rsidR="000927CB" w:rsidRPr="00FD5E49" w:rsidRDefault="000927CB" w:rsidP="000927CB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 wp14:anchorId="29F20C50" wp14:editId="45CF2304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 wp14:anchorId="367F3502" wp14:editId="49215E6D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20F5" w14:textId="77777777" w:rsidR="000927CB" w:rsidRDefault="000927CB" w:rsidP="000927CB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229220E3" w14:textId="77777777" w:rsidR="000927CB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5B045BB0" w14:textId="77777777" w:rsidR="000927CB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513E43C1" w14:textId="77777777" w:rsidR="000927CB" w:rsidRPr="00893328" w:rsidRDefault="000927CB" w:rsidP="000927CB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  <w:r>
        <w:rPr>
          <w:rStyle w:val="SubtleEmphasis"/>
          <w:b/>
          <w:sz w:val="16"/>
          <w:szCs w:val="16"/>
          <w:lang w:val="en-CA"/>
        </w:rPr>
        <w:br/>
      </w:r>
    </w:p>
    <w:p w14:paraId="5CBA34A1" w14:textId="77777777" w:rsidR="000927CB" w:rsidRPr="003D5D07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6E81E571" w14:textId="77777777" w:rsidR="000927CB" w:rsidRPr="003D5D07" w:rsidRDefault="000927CB" w:rsidP="000927CB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0927CB" w:rsidRPr="00442EB1" w14:paraId="5D339D15" w14:textId="77777777" w:rsidTr="00B176AB">
        <w:tc>
          <w:tcPr>
            <w:tcW w:w="1638" w:type="dxa"/>
          </w:tcPr>
          <w:p w14:paraId="084C21E8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6BBD6C83" w14:textId="77777777" w:rsidR="000927CB" w:rsidRPr="00235777" w:rsidRDefault="000927CB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Governance</w:t>
            </w:r>
            <w:proofErr w:type="spellEnd"/>
          </w:p>
        </w:tc>
        <w:tc>
          <w:tcPr>
            <w:tcW w:w="2880" w:type="dxa"/>
          </w:tcPr>
          <w:p w14:paraId="5CF8D65F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5144F338" w14:textId="6F3E9035" w:rsidR="000927CB" w:rsidRPr="00235777" w:rsidRDefault="000927CB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GOV-10</w:t>
            </w:r>
          </w:p>
        </w:tc>
      </w:tr>
      <w:tr w:rsidR="000927CB" w:rsidRPr="00FC6140" w14:paraId="283C24D3" w14:textId="77777777" w:rsidTr="00B176AB">
        <w:tc>
          <w:tcPr>
            <w:tcW w:w="1638" w:type="dxa"/>
          </w:tcPr>
          <w:p w14:paraId="201E247E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3F6AC4E6" w14:textId="491878B7" w:rsidR="000927CB" w:rsidRPr="002345ED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>Board Training</w:t>
            </w:r>
          </w:p>
        </w:tc>
        <w:tc>
          <w:tcPr>
            <w:tcW w:w="2880" w:type="dxa"/>
          </w:tcPr>
          <w:p w14:paraId="7E107E32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November 16</w:t>
            </w:r>
            <w:r w:rsidRPr="006A6F53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59C651C7" w14:textId="77777777" w:rsidR="000927CB" w:rsidRPr="00235777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927CB" w:rsidRPr="00FC6140" w14:paraId="14E0F6E4" w14:textId="77777777" w:rsidTr="00B176AB">
        <w:tc>
          <w:tcPr>
            <w:tcW w:w="1638" w:type="dxa"/>
          </w:tcPr>
          <w:p w14:paraId="265D6ADA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68D8E983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648328E5" w14:textId="434BA080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="00FC6140">
              <w:rPr>
                <w:rFonts w:ascii="Arial Narrow" w:hAnsi="Arial Narrow"/>
                <w:color w:val="000000" w:themeColor="text1"/>
                <w:lang w:val="en-CA"/>
              </w:rPr>
              <w:br/>
              <w:t>24</w:t>
            </w:r>
            <w:r w:rsidR="00FC6140" w:rsidRPr="00FC6140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FC6140">
              <w:rPr>
                <w:rFonts w:ascii="Arial Narrow" w:hAnsi="Arial Narrow"/>
                <w:color w:val="000000" w:themeColor="text1"/>
                <w:lang w:val="en-CA"/>
              </w:rPr>
              <w:t xml:space="preserve"> January, 2022</w:t>
            </w:r>
          </w:p>
        </w:tc>
        <w:tc>
          <w:tcPr>
            <w:tcW w:w="2160" w:type="dxa"/>
          </w:tcPr>
          <w:p w14:paraId="16C4BF06" w14:textId="77777777" w:rsidR="000927CB" w:rsidRPr="006737F7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927CB" w:rsidRPr="00FC6140" w14:paraId="06A1FC9D" w14:textId="77777777" w:rsidTr="00B176AB">
        <w:tc>
          <w:tcPr>
            <w:tcW w:w="1638" w:type="dxa"/>
            <w:tcBorders>
              <w:bottom w:val="single" w:sz="4" w:space="0" w:color="auto"/>
            </w:tcBorders>
          </w:tcPr>
          <w:p w14:paraId="156C34AA" w14:textId="77777777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32D1B32" w14:textId="77777777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794B45" w14:textId="5DDD92B4" w:rsidR="000927CB" w:rsidRPr="00325C20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="00FC6140">
              <w:rPr>
                <w:rFonts w:ascii="Arial Narrow" w:hAnsi="Arial Narrow"/>
                <w:color w:val="000000" w:themeColor="text1"/>
                <w:lang w:val="en-CA"/>
              </w:rPr>
              <w:br/>
              <w:t>24</w:t>
            </w:r>
            <w:r w:rsidR="00FC6140" w:rsidRPr="00FC6140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FC6140">
              <w:rPr>
                <w:rFonts w:ascii="Arial Narrow" w:hAnsi="Arial Narrow"/>
                <w:color w:val="000000" w:themeColor="text1"/>
                <w:lang w:val="en-CA"/>
              </w:rPr>
              <w:t xml:space="preserve"> January, 2027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496484" w14:textId="77777777" w:rsidR="000927CB" w:rsidRPr="00325C20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0F64D2A7" w14:textId="77777777" w:rsidR="000927CB" w:rsidRPr="000B3116" w:rsidRDefault="000927CB" w:rsidP="000927CB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br/>
      </w:r>
      <w:r w:rsidRPr="000B3116">
        <w:rPr>
          <w:rFonts w:ascii="Arial" w:hAnsi="Arial" w:cs="Arial"/>
          <w:b/>
          <w:lang w:val="en-CA"/>
        </w:rPr>
        <w:t xml:space="preserve">NOTE TO THE BOARD </w:t>
      </w:r>
      <w:proofErr w:type="gramStart"/>
      <w:r w:rsidRPr="000B3116">
        <w:rPr>
          <w:rFonts w:ascii="Arial" w:hAnsi="Arial" w:cs="Arial"/>
          <w:b/>
          <w:lang w:val="en-CA"/>
        </w:rPr>
        <w:t>MEMBERS :</w:t>
      </w:r>
      <w:proofErr w:type="gramEnd"/>
      <w:r w:rsidRPr="000B3116">
        <w:rPr>
          <w:rFonts w:ascii="Arial" w:hAnsi="Arial" w:cs="Arial"/>
          <w:b/>
          <w:lang w:val="en-CA"/>
        </w:rPr>
        <w:br/>
        <w:t>FOR YOUR INFORMATION, BY-LAWS IN THE ‘GOV’ SECTION ARE SUBMITTED FOR YOUR UPDATE AND/OR APPROVAL.</w:t>
      </w:r>
    </w:p>
    <w:p w14:paraId="1B92FFEC" w14:textId="31C1DE68" w:rsidR="004538C3" w:rsidRPr="000927CB" w:rsidRDefault="000927CB" w:rsidP="006C2F1F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</w:t>
      </w:r>
      <w:r w:rsidR="006C2F1F" w:rsidRPr="000927CB">
        <w:rPr>
          <w:rFonts w:ascii="Arial" w:hAnsi="Arial" w:cs="Arial"/>
          <w:lang w:val="en-CA"/>
        </w:rPr>
        <w:t xml:space="preserve">o be effective, </w:t>
      </w:r>
      <w:r>
        <w:rPr>
          <w:rFonts w:ascii="Arial" w:hAnsi="Arial" w:cs="Arial"/>
          <w:lang w:val="en-CA"/>
        </w:rPr>
        <w:t>L</w:t>
      </w:r>
      <w:r w:rsidR="006C2F1F" w:rsidRPr="000927CB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="006C2F1F" w:rsidRPr="000927CB">
        <w:rPr>
          <w:rFonts w:ascii="Arial" w:hAnsi="Arial" w:cs="Arial"/>
          <w:lang w:val="en-CA"/>
        </w:rPr>
        <w:t xml:space="preserve">oard members must have sufficient knowledge of </w:t>
      </w:r>
      <w:r>
        <w:rPr>
          <w:rFonts w:ascii="Arial" w:hAnsi="Arial" w:cs="Arial"/>
          <w:lang w:val="en-CA"/>
        </w:rPr>
        <w:t>B</w:t>
      </w:r>
      <w:r w:rsidR="006C2F1F" w:rsidRPr="000927CB">
        <w:rPr>
          <w:rFonts w:ascii="Arial" w:hAnsi="Arial" w:cs="Arial"/>
          <w:lang w:val="en-CA"/>
        </w:rPr>
        <w:t xml:space="preserve">oard governance and issues that are central to the role of the library in the community.  Ongoing training ensures that </w:t>
      </w:r>
      <w:r>
        <w:rPr>
          <w:rFonts w:ascii="Arial" w:hAnsi="Arial" w:cs="Arial"/>
          <w:lang w:val="en-CA"/>
        </w:rPr>
        <w:t>L</w:t>
      </w:r>
      <w:r w:rsidR="006C2F1F" w:rsidRPr="000927CB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="006C2F1F" w:rsidRPr="000927CB">
        <w:rPr>
          <w:rFonts w:ascii="Arial" w:hAnsi="Arial" w:cs="Arial"/>
          <w:lang w:val="en-CA"/>
        </w:rPr>
        <w:t xml:space="preserve">oard members focus on good governance, strategic directions and policy implications rather than on operational details.  This policy ensures that </w:t>
      </w:r>
      <w:r>
        <w:rPr>
          <w:rFonts w:ascii="Arial" w:hAnsi="Arial" w:cs="Arial"/>
          <w:lang w:val="en-CA"/>
        </w:rPr>
        <w:t>L</w:t>
      </w:r>
      <w:r w:rsidR="006C2F1F" w:rsidRPr="000927CB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="006C2F1F" w:rsidRPr="000927CB">
        <w:rPr>
          <w:rFonts w:ascii="Arial" w:hAnsi="Arial" w:cs="Arial"/>
          <w:lang w:val="en-CA"/>
        </w:rPr>
        <w:t>oard members have access to</w:t>
      </w:r>
      <w:r>
        <w:rPr>
          <w:rFonts w:ascii="Arial" w:hAnsi="Arial" w:cs="Arial"/>
          <w:lang w:val="en-CA"/>
        </w:rPr>
        <w:t>,</w:t>
      </w:r>
      <w:r w:rsidR="006C2F1F" w:rsidRPr="000927CB">
        <w:rPr>
          <w:rFonts w:ascii="Arial" w:hAnsi="Arial" w:cs="Arial"/>
          <w:lang w:val="en-CA"/>
        </w:rPr>
        <w:t xml:space="preserve"> and avail themselves of</w:t>
      </w:r>
      <w:r>
        <w:rPr>
          <w:rFonts w:ascii="Arial" w:hAnsi="Arial" w:cs="Arial"/>
          <w:lang w:val="en-CA"/>
        </w:rPr>
        <w:t>,</w:t>
      </w:r>
      <w:r w:rsidR="006C2F1F" w:rsidRPr="000927CB">
        <w:rPr>
          <w:rFonts w:ascii="Arial" w:hAnsi="Arial" w:cs="Arial"/>
          <w:lang w:val="en-CA"/>
        </w:rPr>
        <w:t xml:space="preserve"> training opportunities.</w:t>
      </w:r>
    </w:p>
    <w:p w14:paraId="7170C9A3" w14:textId="77777777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To ensure ongoing education, the library may:</w:t>
      </w:r>
      <w:r w:rsidRPr="000927CB">
        <w:rPr>
          <w:rFonts w:ascii="Arial" w:hAnsi="Arial" w:cs="Arial"/>
          <w:lang w:val="en-CA"/>
        </w:rPr>
        <w:br/>
      </w:r>
    </w:p>
    <w:p w14:paraId="0EF4684E" w14:textId="7FA8F699" w:rsidR="006C2F1F" w:rsidRPr="000927CB" w:rsidRDefault="006C2F1F" w:rsidP="006C2F1F">
      <w:pPr>
        <w:pStyle w:val="ListParagraph"/>
        <w:numPr>
          <w:ilvl w:val="0"/>
          <w:numId w:val="32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Schedule time for </w:t>
      </w:r>
      <w:r w:rsidR="000927CB">
        <w:rPr>
          <w:rFonts w:ascii="Arial" w:hAnsi="Arial" w:cs="Arial"/>
          <w:lang w:val="en-CA"/>
        </w:rPr>
        <w:t>B</w:t>
      </w:r>
      <w:r w:rsidRPr="000927CB">
        <w:rPr>
          <w:rFonts w:ascii="Arial" w:hAnsi="Arial" w:cs="Arial"/>
          <w:lang w:val="en-CA"/>
        </w:rPr>
        <w:t>oard training</w:t>
      </w:r>
    </w:p>
    <w:p w14:paraId="51523600" w14:textId="77777777" w:rsidR="006C2F1F" w:rsidRPr="000927CB" w:rsidRDefault="006C2F1F" w:rsidP="006C2F1F">
      <w:pPr>
        <w:pStyle w:val="ListParagraph"/>
        <w:numPr>
          <w:ilvl w:val="0"/>
          <w:numId w:val="32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Maintain a membership in the Ontario Library Association and the Ontario Library Boards’ Association</w:t>
      </w:r>
    </w:p>
    <w:p w14:paraId="59EE8AA5" w14:textId="54D3AF56" w:rsidR="006C2F1F" w:rsidRPr="000927CB" w:rsidRDefault="006C2F1F" w:rsidP="006C2F1F">
      <w:pPr>
        <w:pStyle w:val="ListParagraph"/>
        <w:numPr>
          <w:ilvl w:val="0"/>
          <w:numId w:val="32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Assign a representative who will attend the regional Trustee Council meetings and report back to the </w:t>
      </w:r>
      <w:r w:rsidR="000927CB">
        <w:rPr>
          <w:rFonts w:ascii="Arial" w:hAnsi="Arial" w:cs="Arial"/>
          <w:lang w:val="en-CA"/>
        </w:rPr>
        <w:t>L</w:t>
      </w:r>
      <w:r w:rsidRPr="000927CB">
        <w:rPr>
          <w:rFonts w:ascii="Arial" w:hAnsi="Arial" w:cs="Arial"/>
          <w:lang w:val="en-CA"/>
        </w:rPr>
        <w:t xml:space="preserve">ibrary </w:t>
      </w:r>
      <w:r w:rsidR="000927CB">
        <w:rPr>
          <w:rFonts w:ascii="Arial" w:hAnsi="Arial" w:cs="Arial"/>
          <w:lang w:val="en-CA"/>
        </w:rPr>
        <w:t>B</w:t>
      </w:r>
      <w:r w:rsidRPr="000927CB">
        <w:rPr>
          <w:rFonts w:ascii="Arial" w:hAnsi="Arial" w:cs="Arial"/>
          <w:lang w:val="en-CA"/>
        </w:rPr>
        <w:t>oard</w:t>
      </w:r>
    </w:p>
    <w:p w14:paraId="2F49C451" w14:textId="396EC0D6" w:rsidR="006C2F1F" w:rsidRPr="000927CB" w:rsidRDefault="006C2F1F" w:rsidP="006C2F1F">
      <w:pPr>
        <w:pStyle w:val="ListParagraph"/>
        <w:numPr>
          <w:ilvl w:val="0"/>
          <w:numId w:val="32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Fund two </w:t>
      </w:r>
      <w:r w:rsidR="000927CB">
        <w:rPr>
          <w:rFonts w:ascii="Arial" w:hAnsi="Arial" w:cs="Arial"/>
          <w:lang w:val="en-CA"/>
        </w:rPr>
        <w:t>B</w:t>
      </w:r>
      <w:r w:rsidRPr="000927CB">
        <w:rPr>
          <w:rFonts w:ascii="Arial" w:hAnsi="Arial" w:cs="Arial"/>
          <w:lang w:val="en-CA"/>
        </w:rPr>
        <w:t>oard members to attend a relevant conference (</w:t>
      </w:r>
      <w:proofErr w:type="gramStart"/>
      <w:r w:rsidRPr="000927CB">
        <w:rPr>
          <w:rFonts w:ascii="Arial" w:hAnsi="Arial" w:cs="Arial"/>
          <w:lang w:val="en-CA"/>
        </w:rPr>
        <w:t>e.g.</w:t>
      </w:r>
      <w:proofErr w:type="gramEnd"/>
      <w:r w:rsidRPr="000927CB">
        <w:rPr>
          <w:rFonts w:ascii="Arial" w:hAnsi="Arial" w:cs="Arial"/>
          <w:lang w:val="en-CA"/>
        </w:rPr>
        <w:t xml:space="preserve"> OLA </w:t>
      </w:r>
      <w:proofErr w:type="spellStart"/>
      <w:r w:rsidRPr="000927CB">
        <w:rPr>
          <w:rFonts w:ascii="Arial" w:hAnsi="Arial" w:cs="Arial"/>
          <w:lang w:val="en-CA"/>
        </w:rPr>
        <w:t>Superconference</w:t>
      </w:r>
      <w:proofErr w:type="spellEnd"/>
      <w:r w:rsidRPr="000927CB">
        <w:rPr>
          <w:rFonts w:ascii="Arial" w:hAnsi="Arial" w:cs="Arial"/>
          <w:lang w:val="en-CA"/>
        </w:rPr>
        <w:t>) annually</w:t>
      </w:r>
      <w:r w:rsidRPr="000927CB">
        <w:rPr>
          <w:rFonts w:ascii="Arial" w:hAnsi="Arial" w:cs="Arial"/>
          <w:lang w:val="en-CA"/>
        </w:rPr>
        <w:br/>
      </w:r>
    </w:p>
    <w:p w14:paraId="3BFD323D" w14:textId="0A2695C6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The </w:t>
      </w:r>
      <w:r w:rsidR="000927CB">
        <w:rPr>
          <w:rFonts w:ascii="Arial" w:hAnsi="Arial" w:cs="Arial"/>
          <w:lang w:val="en-CA"/>
        </w:rPr>
        <w:t>L</w:t>
      </w:r>
      <w:r w:rsidRPr="000927CB">
        <w:rPr>
          <w:rFonts w:ascii="Arial" w:hAnsi="Arial" w:cs="Arial"/>
          <w:lang w:val="en-CA"/>
        </w:rPr>
        <w:t xml:space="preserve">ibrary </w:t>
      </w:r>
      <w:r w:rsidR="000927CB">
        <w:rPr>
          <w:rFonts w:ascii="Arial" w:hAnsi="Arial" w:cs="Arial"/>
          <w:lang w:val="en-CA"/>
        </w:rPr>
        <w:t>B</w:t>
      </w:r>
      <w:r w:rsidRPr="000927CB">
        <w:rPr>
          <w:rFonts w:ascii="Arial" w:hAnsi="Arial" w:cs="Arial"/>
          <w:lang w:val="en-CA"/>
        </w:rPr>
        <w:t>oard will receive information from the Chief Executive Officer (CEO) about training and networking offered by various organizations in Ontario.</w:t>
      </w:r>
      <w:r w:rsidRPr="000927CB">
        <w:rPr>
          <w:rFonts w:ascii="Arial" w:hAnsi="Arial" w:cs="Arial"/>
          <w:lang w:val="en-CA"/>
        </w:rPr>
        <w:br/>
      </w:r>
    </w:p>
    <w:p w14:paraId="7B7D2DB1" w14:textId="36425D9F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The cost of any training must be approved by the </w:t>
      </w:r>
      <w:r w:rsidR="000927CB">
        <w:rPr>
          <w:rFonts w:ascii="Arial" w:hAnsi="Arial" w:cs="Arial"/>
          <w:i/>
          <w:lang w:val="en-CA"/>
        </w:rPr>
        <w:t>L</w:t>
      </w:r>
      <w:r w:rsidRPr="000927CB">
        <w:rPr>
          <w:rFonts w:ascii="Arial" w:hAnsi="Arial" w:cs="Arial"/>
          <w:i/>
          <w:lang w:val="en-CA"/>
        </w:rPr>
        <w:t xml:space="preserve">ibrary </w:t>
      </w:r>
      <w:r w:rsidR="000927CB">
        <w:rPr>
          <w:rFonts w:ascii="Arial" w:hAnsi="Arial" w:cs="Arial"/>
          <w:i/>
          <w:lang w:val="en-CA"/>
        </w:rPr>
        <w:t>B</w:t>
      </w:r>
      <w:r w:rsidRPr="000927CB">
        <w:rPr>
          <w:rFonts w:ascii="Arial" w:hAnsi="Arial" w:cs="Arial"/>
          <w:i/>
          <w:lang w:val="en-CA"/>
        </w:rPr>
        <w:t xml:space="preserve">oard </w:t>
      </w:r>
      <w:r w:rsidRPr="000927CB">
        <w:rPr>
          <w:rFonts w:ascii="Arial" w:hAnsi="Arial" w:cs="Arial"/>
          <w:lang w:val="en-CA"/>
        </w:rPr>
        <w:t>before it is undertaken.</w:t>
      </w:r>
      <w:r w:rsidRPr="000927CB">
        <w:rPr>
          <w:rFonts w:ascii="Arial" w:hAnsi="Arial" w:cs="Arial"/>
          <w:lang w:val="en-CA"/>
        </w:rPr>
        <w:br/>
      </w:r>
    </w:p>
    <w:p w14:paraId="0C4ECFD9" w14:textId="77777777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Board members will report on their participation in training events.</w:t>
      </w:r>
      <w:r w:rsidRPr="000927CB">
        <w:rPr>
          <w:rFonts w:ascii="Arial" w:hAnsi="Arial" w:cs="Arial"/>
          <w:lang w:val="en-CA"/>
        </w:rPr>
        <w:br/>
      </w:r>
    </w:p>
    <w:p w14:paraId="468864B7" w14:textId="50A213AE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 xml:space="preserve">In the first year of its term, the </w:t>
      </w:r>
      <w:r w:rsidR="000927CB">
        <w:rPr>
          <w:rFonts w:ascii="Arial" w:hAnsi="Arial" w:cs="Arial"/>
          <w:lang w:val="en-CA"/>
        </w:rPr>
        <w:t>L</w:t>
      </w:r>
      <w:r w:rsidRPr="000927CB">
        <w:rPr>
          <w:rFonts w:ascii="Arial" w:hAnsi="Arial" w:cs="Arial"/>
          <w:lang w:val="en-CA"/>
        </w:rPr>
        <w:t xml:space="preserve">ibrary </w:t>
      </w:r>
      <w:r w:rsidR="000927CB">
        <w:rPr>
          <w:rFonts w:ascii="Arial" w:hAnsi="Arial" w:cs="Arial"/>
          <w:lang w:val="en-CA"/>
        </w:rPr>
        <w:t>B</w:t>
      </w:r>
      <w:r w:rsidRPr="000927CB">
        <w:rPr>
          <w:rFonts w:ascii="Arial" w:hAnsi="Arial" w:cs="Arial"/>
          <w:lang w:val="en-CA"/>
        </w:rPr>
        <w:t xml:space="preserve">oard will review and discuss sections of the </w:t>
      </w:r>
      <w:r w:rsidRPr="000927CB">
        <w:rPr>
          <w:rFonts w:ascii="Arial" w:hAnsi="Arial" w:cs="Arial"/>
          <w:b/>
          <w:lang w:val="en-CA"/>
        </w:rPr>
        <w:t>Library Board Orientation Kit</w:t>
      </w:r>
      <w:r w:rsidRPr="000927CB">
        <w:rPr>
          <w:rFonts w:ascii="Arial" w:hAnsi="Arial" w:cs="Arial"/>
          <w:lang w:val="en-CA"/>
        </w:rPr>
        <w:t>, prepared by Southern Ontario Library Service.</w:t>
      </w:r>
      <w:r w:rsidR="000927CB">
        <w:rPr>
          <w:rFonts w:ascii="Arial" w:hAnsi="Arial" w:cs="Arial"/>
          <w:lang w:val="en-CA"/>
        </w:rPr>
        <w:br/>
      </w:r>
      <w:r w:rsidR="000927CB">
        <w:rPr>
          <w:rFonts w:ascii="Arial" w:hAnsi="Arial" w:cs="Arial"/>
          <w:lang w:val="en-CA"/>
        </w:rPr>
        <w:br/>
      </w:r>
      <w:r w:rsidR="000927CB">
        <w:rPr>
          <w:rFonts w:ascii="Arial" w:hAnsi="Arial" w:cs="Arial"/>
          <w:lang w:val="en-CA"/>
        </w:rPr>
        <w:lastRenderedPageBreak/>
        <w:br/>
      </w:r>
      <w:r w:rsidR="000927CB">
        <w:rPr>
          <w:rFonts w:ascii="Arial" w:hAnsi="Arial" w:cs="Arial"/>
          <w:lang w:val="en-CA"/>
        </w:rPr>
        <w:br/>
      </w:r>
      <w:r w:rsidR="000927CB">
        <w:rPr>
          <w:rFonts w:ascii="Arial" w:hAnsi="Arial" w:cs="Arial"/>
          <w:lang w:val="en-CA"/>
        </w:rPr>
        <w:br/>
      </w:r>
      <w:r w:rsidR="000927CB">
        <w:rPr>
          <w:rFonts w:ascii="Arial" w:hAnsi="Arial" w:cs="Arial"/>
          <w:lang w:val="en-CA"/>
        </w:rPr>
        <w:br/>
      </w:r>
      <w:r w:rsidR="000927CB">
        <w:rPr>
          <w:rFonts w:ascii="Arial" w:hAnsi="Arial" w:cs="Arial"/>
          <w:lang w:val="en-CA"/>
        </w:rPr>
        <w:br/>
      </w:r>
      <w:r w:rsidRPr="000927CB">
        <w:rPr>
          <w:rFonts w:ascii="Arial" w:hAnsi="Arial" w:cs="Arial"/>
          <w:lang w:val="en-CA"/>
        </w:rPr>
        <w:br/>
      </w:r>
    </w:p>
    <w:p w14:paraId="798C92C0" w14:textId="77777777" w:rsidR="006C2F1F" w:rsidRPr="000927CB" w:rsidRDefault="006C2F1F" w:rsidP="006C2F1F">
      <w:pPr>
        <w:pStyle w:val="ListParagraph"/>
        <w:numPr>
          <w:ilvl w:val="0"/>
          <w:numId w:val="31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Board members are encouraged to participate in training opportunities that include, but are not limited to:</w:t>
      </w:r>
    </w:p>
    <w:p w14:paraId="20E6BA86" w14:textId="77777777" w:rsidR="006C2F1F" w:rsidRPr="000927CB" w:rsidRDefault="006C2F1F" w:rsidP="006C2F1F">
      <w:pPr>
        <w:pStyle w:val="ListParagraph"/>
        <w:numPr>
          <w:ilvl w:val="0"/>
          <w:numId w:val="33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Effective governance</w:t>
      </w:r>
    </w:p>
    <w:p w14:paraId="4E8E7A60" w14:textId="77777777" w:rsidR="006C2F1F" w:rsidRPr="000927CB" w:rsidRDefault="006C2F1F" w:rsidP="006C2F1F">
      <w:pPr>
        <w:pStyle w:val="ListParagraph"/>
        <w:numPr>
          <w:ilvl w:val="0"/>
          <w:numId w:val="33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Planning</w:t>
      </w:r>
    </w:p>
    <w:p w14:paraId="4AF98A98" w14:textId="77777777" w:rsidR="006C2F1F" w:rsidRPr="000927CB" w:rsidRDefault="006C2F1F" w:rsidP="006C2F1F">
      <w:pPr>
        <w:pStyle w:val="ListParagraph"/>
        <w:numPr>
          <w:ilvl w:val="0"/>
          <w:numId w:val="33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Advocacy</w:t>
      </w:r>
    </w:p>
    <w:p w14:paraId="6246BB43" w14:textId="77777777" w:rsidR="006C2F1F" w:rsidRPr="000927CB" w:rsidRDefault="006C2F1F" w:rsidP="006C2F1F">
      <w:pPr>
        <w:pStyle w:val="ListParagraph"/>
        <w:numPr>
          <w:ilvl w:val="0"/>
          <w:numId w:val="33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Funding development</w:t>
      </w:r>
    </w:p>
    <w:p w14:paraId="4E8AF592" w14:textId="77777777" w:rsidR="004538C3" w:rsidRPr="000927CB" w:rsidRDefault="006C2F1F" w:rsidP="004538C3">
      <w:pPr>
        <w:pStyle w:val="ListParagraph"/>
        <w:numPr>
          <w:ilvl w:val="0"/>
          <w:numId w:val="33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0927CB">
        <w:rPr>
          <w:rFonts w:ascii="Arial" w:hAnsi="Arial" w:cs="Arial"/>
          <w:lang w:val="en-CA"/>
        </w:rPr>
        <w:t>Decision making</w:t>
      </w:r>
    </w:p>
    <w:sectPr w:rsidR="004538C3" w:rsidRPr="000927CB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F3BD6"/>
    <w:multiLevelType w:val="hybridMultilevel"/>
    <w:tmpl w:val="645E07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F40"/>
    <w:multiLevelType w:val="hybridMultilevel"/>
    <w:tmpl w:val="88AE0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765BB"/>
    <w:multiLevelType w:val="hybridMultilevel"/>
    <w:tmpl w:val="03621F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0BE"/>
    <w:multiLevelType w:val="hybridMultilevel"/>
    <w:tmpl w:val="825A15E4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94DDE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EC0C42"/>
    <w:multiLevelType w:val="hybridMultilevel"/>
    <w:tmpl w:val="C8F01240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43B18"/>
    <w:multiLevelType w:val="hybridMultilevel"/>
    <w:tmpl w:val="B024F6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9B6"/>
    <w:multiLevelType w:val="hybridMultilevel"/>
    <w:tmpl w:val="B7EA4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35C0F"/>
    <w:multiLevelType w:val="hybridMultilevel"/>
    <w:tmpl w:val="3A0AE34A"/>
    <w:lvl w:ilvl="0" w:tplc="DF28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BF775D"/>
    <w:multiLevelType w:val="hybridMultilevel"/>
    <w:tmpl w:val="CABC11DE"/>
    <w:lvl w:ilvl="0" w:tplc="1C5C5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A5F72"/>
    <w:multiLevelType w:val="hybridMultilevel"/>
    <w:tmpl w:val="F2F8A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26ACD"/>
    <w:multiLevelType w:val="hybridMultilevel"/>
    <w:tmpl w:val="47CA731C"/>
    <w:lvl w:ilvl="0" w:tplc="F1C829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92A49"/>
    <w:multiLevelType w:val="hybridMultilevel"/>
    <w:tmpl w:val="2B26AF9C"/>
    <w:lvl w:ilvl="0" w:tplc="B066E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B6071"/>
    <w:multiLevelType w:val="hybridMultilevel"/>
    <w:tmpl w:val="8868655E"/>
    <w:lvl w:ilvl="0" w:tplc="062E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D3F1D"/>
    <w:multiLevelType w:val="hybridMultilevel"/>
    <w:tmpl w:val="05FAC4A4"/>
    <w:lvl w:ilvl="0" w:tplc="24E02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86E8A"/>
    <w:multiLevelType w:val="hybridMultilevel"/>
    <w:tmpl w:val="42AE6034"/>
    <w:lvl w:ilvl="0" w:tplc="1CAC3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590EF7"/>
    <w:multiLevelType w:val="hybridMultilevel"/>
    <w:tmpl w:val="A7747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55446"/>
    <w:multiLevelType w:val="hybridMultilevel"/>
    <w:tmpl w:val="DFA8BF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3A7E"/>
    <w:multiLevelType w:val="hybridMultilevel"/>
    <w:tmpl w:val="5C9E75C2"/>
    <w:lvl w:ilvl="0" w:tplc="6B18D4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624FC"/>
    <w:multiLevelType w:val="hybridMultilevel"/>
    <w:tmpl w:val="139CC8DA"/>
    <w:lvl w:ilvl="0" w:tplc="4FB41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2E17ED"/>
    <w:multiLevelType w:val="hybridMultilevel"/>
    <w:tmpl w:val="7D686D02"/>
    <w:lvl w:ilvl="0" w:tplc="60507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5"/>
  </w:num>
  <w:num w:numId="5">
    <w:abstractNumId w:val="3"/>
  </w:num>
  <w:num w:numId="6">
    <w:abstractNumId w:val="8"/>
  </w:num>
  <w:num w:numId="7">
    <w:abstractNumId w:val="30"/>
  </w:num>
  <w:num w:numId="8">
    <w:abstractNumId w:val="20"/>
  </w:num>
  <w:num w:numId="9">
    <w:abstractNumId w:val="5"/>
  </w:num>
  <w:num w:numId="10">
    <w:abstractNumId w:val="15"/>
  </w:num>
  <w:num w:numId="11">
    <w:abstractNumId w:val="0"/>
  </w:num>
  <w:num w:numId="12">
    <w:abstractNumId w:val="27"/>
  </w:num>
  <w:num w:numId="13">
    <w:abstractNumId w:val="16"/>
  </w:num>
  <w:num w:numId="14">
    <w:abstractNumId w:val="6"/>
  </w:num>
  <w:num w:numId="15">
    <w:abstractNumId w:val="7"/>
  </w:num>
  <w:num w:numId="16">
    <w:abstractNumId w:val="26"/>
  </w:num>
  <w:num w:numId="17">
    <w:abstractNumId w:val="32"/>
  </w:num>
  <w:num w:numId="18">
    <w:abstractNumId w:val="18"/>
  </w:num>
  <w:num w:numId="19">
    <w:abstractNumId w:val="12"/>
  </w:num>
  <w:num w:numId="20">
    <w:abstractNumId w:val="1"/>
  </w:num>
  <w:num w:numId="21">
    <w:abstractNumId w:val="4"/>
  </w:num>
  <w:num w:numId="22">
    <w:abstractNumId w:val="28"/>
  </w:num>
  <w:num w:numId="23">
    <w:abstractNumId w:val="21"/>
  </w:num>
  <w:num w:numId="24">
    <w:abstractNumId w:val="23"/>
  </w:num>
  <w:num w:numId="25">
    <w:abstractNumId w:val="19"/>
  </w:num>
  <w:num w:numId="26">
    <w:abstractNumId w:val="10"/>
  </w:num>
  <w:num w:numId="27">
    <w:abstractNumId w:val="9"/>
  </w:num>
  <w:num w:numId="28">
    <w:abstractNumId w:val="24"/>
  </w:num>
  <w:num w:numId="29">
    <w:abstractNumId w:val="14"/>
  </w:num>
  <w:num w:numId="30">
    <w:abstractNumId w:val="22"/>
  </w:num>
  <w:num w:numId="31">
    <w:abstractNumId w:val="2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16639"/>
    <w:rsid w:val="00033C4F"/>
    <w:rsid w:val="00080569"/>
    <w:rsid w:val="000927CB"/>
    <w:rsid w:val="000D344E"/>
    <w:rsid w:val="000F044A"/>
    <w:rsid w:val="000F531B"/>
    <w:rsid w:val="00126779"/>
    <w:rsid w:val="00132DB2"/>
    <w:rsid w:val="00152CC8"/>
    <w:rsid w:val="00157189"/>
    <w:rsid w:val="001A5AE6"/>
    <w:rsid w:val="001C06A8"/>
    <w:rsid w:val="001E190F"/>
    <w:rsid w:val="0023406D"/>
    <w:rsid w:val="00235DCE"/>
    <w:rsid w:val="00274585"/>
    <w:rsid w:val="00277AEE"/>
    <w:rsid w:val="00296EED"/>
    <w:rsid w:val="002B2D82"/>
    <w:rsid w:val="002E5AC1"/>
    <w:rsid w:val="002E639F"/>
    <w:rsid w:val="003635F4"/>
    <w:rsid w:val="003906E4"/>
    <w:rsid w:val="003E63DF"/>
    <w:rsid w:val="003F43D2"/>
    <w:rsid w:val="0040616F"/>
    <w:rsid w:val="00444C2E"/>
    <w:rsid w:val="00451AA3"/>
    <w:rsid w:val="00452302"/>
    <w:rsid w:val="004538C3"/>
    <w:rsid w:val="00484DB1"/>
    <w:rsid w:val="00492132"/>
    <w:rsid w:val="004A4D8E"/>
    <w:rsid w:val="00500352"/>
    <w:rsid w:val="00505EDF"/>
    <w:rsid w:val="005B2867"/>
    <w:rsid w:val="005C0BB1"/>
    <w:rsid w:val="005D3A95"/>
    <w:rsid w:val="00601A31"/>
    <w:rsid w:val="00603F79"/>
    <w:rsid w:val="006227CE"/>
    <w:rsid w:val="006C2F1F"/>
    <w:rsid w:val="006E5A89"/>
    <w:rsid w:val="00705F08"/>
    <w:rsid w:val="007420B4"/>
    <w:rsid w:val="00747A42"/>
    <w:rsid w:val="007B178F"/>
    <w:rsid w:val="008003F3"/>
    <w:rsid w:val="008020CF"/>
    <w:rsid w:val="008371A7"/>
    <w:rsid w:val="008E21A5"/>
    <w:rsid w:val="009220A4"/>
    <w:rsid w:val="00925D07"/>
    <w:rsid w:val="009363B1"/>
    <w:rsid w:val="0094354D"/>
    <w:rsid w:val="00976ED2"/>
    <w:rsid w:val="00977059"/>
    <w:rsid w:val="009C0E45"/>
    <w:rsid w:val="009C4F7A"/>
    <w:rsid w:val="009E73F8"/>
    <w:rsid w:val="00A26E1D"/>
    <w:rsid w:val="00A7608E"/>
    <w:rsid w:val="00A8450B"/>
    <w:rsid w:val="00AB56AE"/>
    <w:rsid w:val="00AD0C94"/>
    <w:rsid w:val="00AD1570"/>
    <w:rsid w:val="00B26EB2"/>
    <w:rsid w:val="00B76DD7"/>
    <w:rsid w:val="00BB65F4"/>
    <w:rsid w:val="00BE23FE"/>
    <w:rsid w:val="00C27BF8"/>
    <w:rsid w:val="00C90313"/>
    <w:rsid w:val="00CF069A"/>
    <w:rsid w:val="00D038D4"/>
    <w:rsid w:val="00D274B9"/>
    <w:rsid w:val="00D3461C"/>
    <w:rsid w:val="00D63B3A"/>
    <w:rsid w:val="00D6650E"/>
    <w:rsid w:val="00D86C62"/>
    <w:rsid w:val="00D927A7"/>
    <w:rsid w:val="00DF01D0"/>
    <w:rsid w:val="00E50716"/>
    <w:rsid w:val="00EE0AD0"/>
    <w:rsid w:val="00F036CC"/>
    <w:rsid w:val="00F10FBE"/>
    <w:rsid w:val="00F40A1D"/>
    <w:rsid w:val="00F8328E"/>
    <w:rsid w:val="00FC6140"/>
    <w:rsid w:val="00FC7B46"/>
    <w:rsid w:val="00FE222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4E60"/>
  <w15:docId w15:val="{3165C627-8362-6045-BD1D-F957AD7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89"/>
  </w:style>
  <w:style w:type="paragraph" w:styleId="Heading1">
    <w:name w:val="heading 1"/>
    <w:basedOn w:val="Normal"/>
    <w:next w:val="Normal"/>
    <w:link w:val="Heading1Char"/>
    <w:qFormat/>
    <w:rsid w:val="004538C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84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8C3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character" w:customStyle="1" w:styleId="etpbfullwidthheadersubhead">
    <w:name w:val="et_pb_fullwidth_header_subhead"/>
    <w:basedOn w:val="DefaultParagraphFont"/>
    <w:rsid w:val="004538C3"/>
  </w:style>
  <w:style w:type="character" w:styleId="Hyperlink">
    <w:name w:val="Hyperlink"/>
    <w:basedOn w:val="DefaultParagraphFont"/>
    <w:unhideWhenUsed/>
    <w:rsid w:val="00453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3</cp:revision>
  <cp:lastPrinted>2018-03-05T23:12:00Z</cp:lastPrinted>
  <dcterms:created xsi:type="dcterms:W3CDTF">2021-12-23T18:43:00Z</dcterms:created>
  <dcterms:modified xsi:type="dcterms:W3CDTF">2022-01-10T19:12:00Z</dcterms:modified>
</cp:coreProperties>
</file>